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Pre-purchase check for a buyer: what to look at before the money changes hands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USED CAR INSPECTION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Good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Fair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Poor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PAPERWORK FIRST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Rego &amp; VIN match the papers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Service logbook: stamps, gaps, km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PPSR / history check done (finance, write-off, stolen)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Number of owners, reason for sale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Spare key present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BODY &amp; PAINT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Panel gaps even; doors, bonnet, boot align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Paint match, overspray, orange peel (previous repair)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Rust: sills, arches, boot floor, under carpet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Glass: chips, cracks, seals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Underbody: damage, corrosion, fresh undercoat (hiding rust)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ENGINE &amp; DRIVELINE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Cold start: smoke colour, noises, idle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Oil: level, colour, milky (head gasket)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Coolant: level, colour, oil in it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Leaks under the car after idling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Belts, hoses, mounts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Transmission: shifts, slip, shudder, fluid colour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Clutch bite &amp; slip (manual)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Diagnostic scan: codes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WHEELS, BRAKES, SUSPENSION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Tyres: tread (mm), age, matching, uneven wear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Brakes: pads &amp; discs (mm), pedal feel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Shocks: bounce test, leaks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play, pull, noises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Wheel bearings, CV joints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INTERIOR &amp; ELECTRICS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Odometer wear vs km claimed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Seats, belts, carpets, odour, water ingress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All lights, windows, locks, mirrors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Air con cools, heater, demister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Infotainment, cameras, sensors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Warning lights at start and after driving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ROAD TEST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Starts hot &amp; cold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Pulls, vibrates, wanders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 straight, no pulsation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Gearbox under load &amp; overrun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Noises over bumps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Cruise control, all speeds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ESTIMATED COST OF ITEMS FOUND (FOR NEGOTIATION)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